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818" w:rsidRDefault="009D3818" w:rsidP="009D3818">
      <w:pPr>
        <w:pStyle w:val="PrIText"/>
      </w:pPr>
    </w:p>
    <w:p w:rsidR="002B704B" w:rsidRPr="000962FB" w:rsidRDefault="002B704B" w:rsidP="001304DD">
      <w:pPr>
        <w:pStyle w:val="PrISHdLn"/>
        <w:rPr>
          <w:b/>
          <w:i/>
          <w:u w:val="single"/>
        </w:rPr>
      </w:pPr>
      <w:r>
        <w:rPr>
          <w:b/>
          <w:i/>
          <w:u w:val="single"/>
        </w:rPr>
        <w:t>Corporate News</w:t>
      </w:r>
      <w:r w:rsidRPr="000962FB">
        <w:rPr>
          <w:b/>
          <w:i/>
          <w:u w:val="single"/>
        </w:rPr>
        <w:t>-Meldung</w:t>
      </w:r>
    </w:p>
    <w:p w:rsidR="00EB30B6" w:rsidRDefault="00BA41A3" w:rsidP="00EB30B6">
      <w:pPr>
        <w:pStyle w:val="PrITex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25.11</w:t>
      </w:r>
      <w:r w:rsidR="00EB30B6">
        <w:rPr>
          <w:rFonts w:ascii="Times New Roman" w:hAnsi="Times New Roman"/>
        </w:rPr>
        <w:t>.2015</w:t>
      </w:r>
    </w:p>
    <w:p w:rsidR="00EB30B6" w:rsidRDefault="00EB30B6" w:rsidP="00EB30B6">
      <w:pPr>
        <w:pStyle w:val="PrIText"/>
        <w:rPr>
          <w:rFonts w:ascii="Times New Roman" w:hAnsi="Times New Roman"/>
        </w:rPr>
      </w:pPr>
    </w:p>
    <w:p w:rsidR="00BA41A3" w:rsidRPr="000A471F" w:rsidRDefault="00BA41A3" w:rsidP="00BA41A3">
      <w:pPr>
        <w:pStyle w:val="PrIHdLn"/>
      </w:pPr>
      <w:r w:rsidRPr="00E04F36">
        <w:t>Krones will Ertragskraft des Segments Prozesstechnik stärken</w:t>
      </w:r>
    </w:p>
    <w:p w:rsidR="00BA41A3" w:rsidRDefault="00BA41A3" w:rsidP="00BA41A3">
      <w:pPr>
        <w:pStyle w:val="PrIText"/>
      </w:pPr>
    </w:p>
    <w:p w:rsidR="00BA41A3" w:rsidRDefault="00BA41A3" w:rsidP="00BA41A3">
      <w:pPr>
        <w:pStyle w:val="PrIText"/>
      </w:pPr>
      <w:r>
        <w:t>Krones, der führende Hersteller in der Abfüll- und Verpackungstechnik, will mit einem Maßnahmenpaket die Ertragskraft des Segments „Maschinen und Anlagen zur Getränkeproduktion/Prozesstechnik“ nachhaltig stärken. 2014 erwirtschaftete das Segment bei einem Umsatz von rund 359 Mio. Euro (Anteil am Konzernumsatz: 12,1 %) ein Ergebnis vor Steuern (EBT) von 3,3 Mio. Euro (Anteil am Konzernergebnis vor Steuern: 1,7 %).</w:t>
      </w:r>
    </w:p>
    <w:p w:rsidR="00BA41A3" w:rsidRDefault="00BA41A3" w:rsidP="00BA41A3">
      <w:pPr>
        <w:pStyle w:val="PrIText"/>
      </w:pPr>
    </w:p>
    <w:p w:rsidR="00BA41A3" w:rsidRDefault="00BA41A3" w:rsidP="00BA41A3">
      <w:pPr>
        <w:pStyle w:val="PrIText"/>
      </w:pPr>
      <w:r>
        <w:t>Der Fokus der Optimierungsmaßnahmen liegt zum einen darauf, wichtige Abläufe wie Angebotserstellung, Auftragsbearbeitung sowie Projektmanagement zu optimieren und Kosten zu senken. D</w:t>
      </w:r>
      <w:r w:rsidRPr="00735F21">
        <w:t xml:space="preserve">arüber hinaus reduziert Krones seine Wertschöpfungstiefe deutlich und nutzt dazu seine internationale Lieferantenstruktur in starkem Maße. Ein weiteres Ziel ist, regionale Strukturen weiter auszubauen. Dies ist nötig, </w:t>
      </w:r>
      <w:r>
        <w:t xml:space="preserve">um verstärkt regionale Produkte zu wettbewerbsfähigen Preisen anbieten zu können. </w:t>
      </w:r>
    </w:p>
    <w:p w:rsidR="00BA41A3" w:rsidRDefault="00BA41A3" w:rsidP="00BA41A3">
      <w:pPr>
        <w:pStyle w:val="PrIText"/>
      </w:pPr>
    </w:p>
    <w:p w:rsidR="00BA41A3" w:rsidRDefault="00BA41A3" w:rsidP="00BA41A3">
      <w:pPr>
        <w:pStyle w:val="PrIText"/>
      </w:pPr>
      <w:r>
        <w:t xml:space="preserve">Das Maßnahmenpaket wird bis 2017 umgesetzt, wobei die ersten Schritte bereits kurzfristig erfolgen. Für das komplette Paket rechnet Krones mit rückstellbaren Aufwendungen von 2 Mio. Euro bis 3 Mio. Euro. Das Unternehmen wird im vierten Quartal 2015 eine Rückstellung in dieser Höhe bilden. </w:t>
      </w:r>
    </w:p>
    <w:p w:rsidR="00BA41A3" w:rsidRDefault="00BA41A3" w:rsidP="00BA41A3">
      <w:pPr>
        <w:pStyle w:val="PrIText"/>
      </w:pPr>
    </w:p>
    <w:p w:rsidR="00BA41A3" w:rsidRDefault="00BA41A3" w:rsidP="00BA41A3">
      <w:pPr>
        <w:pStyle w:val="PrIText"/>
      </w:pPr>
      <w:r>
        <w:t>Das EBT-Margenziel des Krones-Konzerns für das Gesamtjahr 2015 von 7,0 % wird davon nicht beeinflusst. Insgesamt rechnet Krones für das Segment Prozesstechnik ab 2017 mit einer EBT-Marge von mindestens 4 % (2014: 0,9 %).</w:t>
      </w:r>
    </w:p>
    <w:p w:rsidR="00EB30B6" w:rsidRDefault="00EB30B6" w:rsidP="00EB30B6">
      <w:pPr>
        <w:pStyle w:val="PrIText"/>
        <w:jc w:val="both"/>
      </w:pPr>
    </w:p>
    <w:p w:rsidR="008C3C8B" w:rsidRDefault="008C3C8B" w:rsidP="00856EAF">
      <w:pPr>
        <w:pStyle w:val="PrIText"/>
        <w:rPr>
          <w:rFonts w:ascii="Times New Roman" w:hAnsi="Times New Roman"/>
        </w:rPr>
      </w:pPr>
      <w:bookmarkStart w:id="0" w:name="_GoBack"/>
      <w:bookmarkEnd w:id="0"/>
    </w:p>
    <w:p w:rsidR="00573C9D" w:rsidRPr="00A22C11" w:rsidRDefault="00573C9D" w:rsidP="00573C9D">
      <w:pPr>
        <w:pStyle w:val="PrIText"/>
        <w:rPr>
          <w:rFonts w:ascii="Times New Roman" w:hAnsi="Times New Roman"/>
          <w:b/>
          <w:bCs/>
          <w:noProof w:val="0"/>
        </w:rPr>
      </w:pPr>
      <w:r w:rsidRPr="00A22C11">
        <w:rPr>
          <w:rFonts w:ascii="Times New Roman" w:hAnsi="Times New Roman"/>
          <w:b/>
          <w:bCs/>
          <w:noProof w:val="0"/>
        </w:rPr>
        <w:t>Ansprechpartner:</w:t>
      </w:r>
    </w:p>
    <w:p w:rsidR="00573C9D" w:rsidRPr="00A22C11" w:rsidRDefault="00573C9D" w:rsidP="00573C9D">
      <w:pPr>
        <w:pStyle w:val="PrIText"/>
      </w:pPr>
      <w:r w:rsidRPr="00A22C11">
        <w:t>Olaf Scholz</w:t>
      </w:r>
    </w:p>
    <w:p w:rsidR="00573C9D" w:rsidRPr="00A22C11" w:rsidRDefault="00EB17F1" w:rsidP="00573C9D">
      <w:pPr>
        <w:pStyle w:val="PrIText"/>
      </w:pPr>
      <w:r>
        <w:t xml:space="preserve">Head of </w:t>
      </w:r>
      <w:r w:rsidR="00573C9D" w:rsidRPr="00A22C11">
        <w:t xml:space="preserve"> Investor Relations </w:t>
      </w:r>
      <w:r>
        <w:t xml:space="preserve">at </w:t>
      </w:r>
      <w:r w:rsidR="00BE6D04">
        <w:t>KRONES</w:t>
      </w:r>
      <w:r w:rsidR="00573C9D" w:rsidRPr="00A22C11">
        <w:t xml:space="preserve"> AG</w:t>
      </w:r>
    </w:p>
    <w:p w:rsidR="00573C9D" w:rsidRPr="00A22C11" w:rsidRDefault="00573C9D" w:rsidP="00573C9D">
      <w:pPr>
        <w:pStyle w:val="PrIText"/>
      </w:pPr>
      <w:r w:rsidRPr="00A22C11">
        <w:t xml:space="preserve">Tel.: +49 9401 70-1169 </w:t>
      </w:r>
    </w:p>
    <w:p w:rsidR="00573C9D" w:rsidRPr="00A52FF0" w:rsidRDefault="00573C9D" w:rsidP="00573C9D">
      <w:pPr>
        <w:pStyle w:val="PrIText"/>
        <w:rPr>
          <w:lang w:val="it-IT"/>
        </w:rPr>
      </w:pPr>
      <w:r w:rsidRPr="00A22C11">
        <w:rPr>
          <w:lang w:val="it-IT"/>
        </w:rPr>
        <w:t>E-Mail:</w:t>
      </w:r>
      <w:r w:rsidRPr="00A22C11">
        <w:rPr>
          <w:lang w:val="it-IT"/>
        </w:rPr>
        <w:tab/>
        <w:t>olaf.scholz@krones.com</w:t>
      </w:r>
    </w:p>
    <w:p w:rsidR="008368EC" w:rsidRPr="00573C9D" w:rsidRDefault="008368EC">
      <w:pPr>
        <w:pStyle w:val="PrIText"/>
        <w:rPr>
          <w:rFonts w:ascii="Times New Roman" w:hAnsi="Times New Roman"/>
          <w:lang w:val="it-IT"/>
        </w:rPr>
      </w:pPr>
    </w:p>
    <w:sectPr w:rsidR="008368EC" w:rsidRPr="00573C9D" w:rsidSect="00FD297E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418" w:bottom="1418" w:left="1418" w:header="720" w:footer="42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0853" w:rsidRDefault="00180853">
      <w:r>
        <w:separator/>
      </w:r>
    </w:p>
  </w:endnote>
  <w:endnote w:type="continuationSeparator" w:id="0">
    <w:p w:rsidR="00180853" w:rsidRDefault="00180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heSans-Plain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853" w:rsidRDefault="00180853">
    <w:pPr>
      <w:pStyle w:val="Fuzeile"/>
      <w:ind w:left="60"/>
      <w:jc w:val="right"/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 w:rsidR="002B704B">
      <w:rPr>
        <w:rStyle w:val="Seitenzahl"/>
        <w:noProof/>
      </w:rPr>
      <w:t>2</w:t>
    </w:r>
    <w:r>
      <w:rPr>
        <w:rStyle w:val="Seitenzahl"/>
      </w:rPr>
      <w:fldChar w:fldCharType="end"/>
    </w:r>
  </w:p>
  <w:p w:rsidR="00180853" w:rsidRDefault="00180853">
    <w:pPr>
      <w:pStyle w:val="Fuzeile"/>
      <w:ind w:left="60"/>
    </w:pPr>
  </w:p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3"/>
      <w:gridCol w:w="1417"/>
      <w:gridCol w:w="567"/>
      <w:gridCol w:w="1418"/>
      <w:gridCol w:w="3543"/>
    </w:tblGrid>
    <w:tr w:rsidR="00180853">
      <w:trPr>
        <w:cantSplit/>
      </w:trPr>
      <w:tc>
        <w:tcPr>
          <w:tcW w:w="993" w:type="dxa"/>
        </w:tcPr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1417" w:type="dxa"/>
        </w:tcPr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567" w:type="dxa"/>
        </w:tcPr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1418" w:type="dxa"/>
        </w:tcPr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</w:tc>
      <w:tc>
        <w:tcPr>
          <w:tcW w:w="3543" w:type="dxa"/>
        </w:tcPr>
        <w:p w:rsidR="00180853" w:rsidRDefault="00180853">
          <w:pPr>
            <w:pStyle w:val="Fuzeile"/>
            <w:spacing w:line="156" w:lineRule="exact"/>
            <w:rPr>
              <w:sz w:val="14"/>
            </w:rPr>
          </w:pPr>
        </w:p>
      </w:tc>
    </w:tr>
  </w:tbl>
  <w:p w:rsidR="00180853" w:rsidRDefault="00180853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34"/>
      <w:gridCol w:w="1560"/>
      <w:gridCol w:w="567"/>
      <w:gridCol w:w="1701"/>
      <w:gridCol w:w="4110"/>
    </w:tblGrid>
    <w:tr w:rsidR="00180853" w:rsidRPr="00BA41A3">
      <w:trPr>
        <w:cantSplit/>
      </w:trPr>
      <w:tc>
        <w:tcPr>
          <w:tcW w:w="1134" w:type="dxa"/>
        </w:tcPr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KRONES AG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Presseabteilung</w:t>
          </w:r>
        </w:p>
      </w:tc>
      <w:tc>
        <w:tcPr>
          <w:tcW w:w="1560" w:type="dxa"/>
        </w:tcPr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Böhmerwaldstraße 5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93073 Neutraubling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Germany</w:t>
          </w:r>
        </w:p>
      </w:tc>
      <w:tc>
        <w:tcPr>
          <w:tcW w:w="567" w:type="dxa"/>
        </w:tcPr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r>
            <w:rPr>
              <w:rFonts w:ascii="TheSans-Plain" w:hAnsi="TheSans-Plain"/>
              <w:sz w:val="14"/>
              <w:lang w:val="it-IT"/>
            </w:rPr>
            <w:t>Telefon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r>
            <w:rPr>
              <w:rFonts w:ascii="TheSans-Plain" w:hAnsi="TheSans-Plain"/>
              <w:sz w:val="14"/>
              <w:lang w:val="it-IT"/>
            </w:rPr>
            <w:t>Telefax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it-IT"/>
            </w:rPr>
          </w:pPr>
          <w:proofErr w:type="gramStart"/>
          <w:r>
            <w:rPr>
              <w:rFonts w:ascii="TheSans-Plain" w:hAnsi="TheSans-Plain"/>
              <w:sz w:val="14"/>
              <w:lang w:val="it-IT"/>
            </w:rPr>
            <w:t>e-mail</w:t>
          </w:r>
          <w:proofErr w:type="gramEnd"/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Internet</w:t>
          </w:r>
        </w:p>
      </w:tc>
      <w:tc>
        <w:tcPr>
          <w:tcW w:w="1701" w:type="dxa"/>
        </w:tcPr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+49 9401 70 2222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+49 9401 70 3496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presse@krones.com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</w:rPr>
          </w:pPr>
          <w:r>
            <w:rPr>
              <w:rFonts w:ascii="TheSans-Plain" w:hAnsi="TheSans-Plain"/>
              <w:sz w:val="14"/>
            </w:rPr>
            <w:t>www.krones.com</w:t>
          </w:r>
        </w:p>
      </w:tc>
      <w:tc>
        <w:tcPr>
          <w:tcW w:w="4110" w:type="dxa"/>
        </w:tcPr>
        <w:p w:rsidR="00180853" w:rsidRPr="00CC444C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en-US"/>
            </w:rPr>
          </w:pPr>
          <w:r w:rsidRPr="00CC444C">
            <w:rPr>
              <w:rFonts w:ascii="TheSans-Plain" w:hAnsi="TheSans-Plain"/>
              <w:sz w:val="14"/>
              <w:lang w:val="en-US"/>
            </w:rPr>
            <w:t>Beleg erbeten an: KRONES AG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en-US"/>
            </w:rPr>
          </w:pPr>
          <w:r>
            <w:rPr>
              <w:rFonts w:ascii="TheSans-Plain" w:hAnsi="TheSans-Plain"/>
              <w:sz w:val="14"/>
              <w:lang w:val="en-US"/>
            </w:rPr>
            <w:t xml:space="preserve">Please send a copy of publication to: KRONES AG </w:t>
          </w:r>
        </w:p>
        <w:p w:rsidR="00180853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fr-FR"/>
            </w:rPr>
          </w:pPr>
          <w:r>
            <w:rPr>
              <w:rFonts w:ascii="TheSans-Plain" w:hAnsi="TheSans-Plain"/>
              <w:sz w:val="14"/>
              <w:lang w:val="fr-FR"/>
            </w:rPr>
            <w:t>Veuillez envoyer une copie de la publication à: KRONES AG</w:t>
          </w:r>
        </w:p>
        <w:p w:rsidR="00180853" w:rsidRPr="00CC444C" w:rsidRDefault="00180853">
          <w:pPr>
            <w:pStyle w:val="Fuzeile"/>
            <w:spacing w:line="156" w:lineRule="exact"/>
            <w:rPr>
              <w:rFonts w:ascii="TheSans-Plain" w:hAnsi="TheSans-Plain"/>
              <w:sz w:val="14"/>
              <w:lang w:val="en-US"/>
            </w:rPr>
          </w:pPr>
          <w:r w:rsidRPr="00CC444C">
            <w:rPr>
              <w:rFonts w:ascii="TheSans-Plain" w:hAnsi="TheSans-Plain"/>
              <w:sz w:val="14"/>
              <w:lang w:val="en-US"/>
            </w:rPr>
            <w:t>Sírvanse enviar una copia de la publicación a: KRONES AG</w:t>
          </w:r>
        </w:p>
      </w:tc>
    </w:tr>
  </w:tbl>
  <w:p w:rsidR="00180853" w:rsidRPr="00CC444C" w:rsidRDefault="00180853">
    <w:pPr>
      <w:pStyle w:val="Fuzeile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0853" w:rsidRDefault="00180853">
      <w:r>
        <w:separator/>
      </w:r>
    </w:p>
  </w:footnote>
  <w:footnote w:type="continuationSeparator" w:id="0">
    <w:p w:rsidR="00180853" w:rsidRDefault="001808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853" w:rsidRDefault="00180853">
    <w:pPr>
      <w:pStyle w:val="Kopfzeile"/>
      <w:rPr>
        <w:rStyle w:val="Seitenzahl"/>
        <w:rFonts w:ascii="Times" w:hAnsi="Times"/>
        <w:b/>
        <w:sz w:val="22"/>
      </w:rPr>
    </w:pPr>
    <w:r>
      <w:rPr>
        <w:rFonts w:ascii="Times" w:hAnsi="Times"/>
        <w:b/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3934460</wp:posOffset>
          </wp:positionH>
          <wp:positionV relativeFrom="paragraph">
            <wp:posOffset>2540</wp:posOffset>
          </wp:positionV>
          <wp:extent cx="1828800" cy="561975"/>
          <wp:effectExtent l="0" t="0" r="0" b="9525"/>
          <wp:wrapSquare wrapText="bothSides"/>
          <wp:docPr id="3" name="Bild 3" descr="Krones_4c_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rones_4c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" w:hAnsi="Times"/>
        <w:b/>
        <w:sz w:val="22"/>
      </w:rPr>
      <w:t xml:space="preserve">Blatt </w:t>
    </w:r>
    <w:r>
      <w:rPr>
        <w:rStyle w:val="Seitenzahl"/>
        <w:rFonts w:ascii="Times" w:hAnsi="Times"/>
        <w:b/>
        <w:sz w:val="22"/>
      </w:rPr>
      <w:fldChar w:fldCharType="begin"/>
    </w:r>
    <w:r>
      <w:rPr>
        <w:rStyle w:val="Seitenzahl"/>
        <w:rFonts w:ascii="Times" w:hAnsi="Times"/>
        <w:b/>
        <w:sz w:val="22"/>
      </w:rPr>
      <w:instrText xml:space="preserve"> PAGE </w:instrText>
    </w:r>
    <w:r>
      <w:rPr>
        <w:rStyle w:val="Seitenzahl"/>
        <w:rFonts w:ascii="Times" w:hAnsi="Times"/>
        <w:b/>
        <w:sz w:val="22"/>
      </w:rPr>
      <w:fldChar w:fldCharType="separate"/>
    </w:r>
    <w:r w:rsidR="002B704B">
      <w:rPr>
        <w:rStyle w:val="Seitenzahl"/>
        <w:rFonts w:ascii="Times" w:hAnsi="Times"/>
        <w:b/>
        <w:noProof/>
        <w:sz w:val="22"/>
      </w:rPr>
      <w:t>2</w:t>
    </w:r>
    <w:r>
      <w:rPr>
        <w:rStyle w:val="Seitenzahl"/>
        <w:rFonts w:ascii="Times" w:hAnsi="Times"/>
        <w:b/>
        <w:sz w:val="22"/>
      </w:rPr>
      <w:fldChar w:fldCharType="end"/>
    </w:r>
    <w:r>
      <w:rPr>
        <w:rStyle w:val="Seitenzahl"/>
        <w:rFonts w:ascii="Times" w:hAnsi="Times"/>
        <w:b/>
        <w:sz w:val="22"/>
      </w:rPr>
      <w:t xml:space="preserve"> der Presseinformation vom 06.03.08</w:t>
    </w:r>
  </w:p>
  <w:p w:rsidR="00180853" w:rsidRDefault="00180853">
    <w:pPr>
      <w:pStyle w:val="Kopfzeile"/>
      <w:rPr>
        <w:rFonts w:ascii="Times" w:hAnsi="Times"/>
        <w:b/>
        <w:sz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0853" w:rsidRDefault="00180853">
    <w:pPr>
      <w:pStyle w:val="PrITitel"/>
      <w:rPr>
        <w:lang w:val="en-US"/>
      </w:rPr>
    </w:pPr>
    <w:r>
      <w:rPr>
        <w:sz w:val="20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4048760</wp:posOffset>
          </wp:positionH>
          <wp:positionV relativeFrom="paragraph">
            <wp:posOffset>2540</wp:posOffset>
          </wp:positionV>
          <wp:extent cx="1828800" cy="561975"/>
          <wp:effectExtent l="0" t="0" r="0" b="9525"/>
          <wp:wrapSquare wrapText="bothSides"/>
          <wp:docPr id="1" name="Bild 1" descr="Krones_4c_ne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rones_4c_ne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US"/>
      </w:rPr>
      <w:t>Presseinformation</w:t>
    </w:r>
  </w:p>
  <w:p w:rsidR="00180853" w:rsidRDefault="00180853">
    <w:pPr>
      <w:pStyle w:val="PrITitel"/>
      <w:rPr>
        <w:lang w:val="en-US"/>
      </w:rPr>
    </w:pPr>
    <w:r>
      <w:rPr>
        <w:lang w:val="en-US"/>
      </w:rPr>
      <w:t>Press release</w:t>
    </w:r>
  </w:p>
  <w:p w:rsidR="00180853" w:rsidRDefault="00180853">
    <w:pPr>
      <w:pStyle w:val="PrITitel"/>
      <w:rPr>
        <w:lang w:val="fr-FR"/>
      </w:rPr>
    </w:pPr>
    <w:r>
      <w:rPr>
        <w:lang w:val="fr-FR"/>
      </w:rPr>
      <w:t>Bulletin de presse</w:t>
    </w:r>
  </w:p>
  <w:p w:rsidR="00180853" w:rsidRDefault="00180853">
    <w:pPr>
      <w:pStyle w:val="PrITitel"/>
      <w:rPr>
        <w:lang w:val="fr-FR"/>
      </w:rPr>
    </w:pPr>
    <w:r>
      <w:rPr>
        <w:lang w:val="fr-FR"/>
      </w:rPr>
      <w:t>Boletín de prensa</w:t>
    </w:r>
  </w:p>
  <w:p w:rsidR="00180853" w:rsidRDefault="00180853">
    <w:pPr>
      <w:pStyle w:val="Kopfzeile"/>
      <w:rPr>
        <w:lang w:val="fr-F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2638B"/>
    <w:multiLevelType w:val="singleLevel"/>
    <w:tmpl w:val="22764E40"/>
    <w:lvl w:ilvl="0">
      <w:start w:val="5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AFC"/>
    <w:rsid w:val="000166C9"/>
    <w:rsid w:val="00074A53"/>
    <w:rsid w:val="0010575F"/>
    <w:rsid w:val="001209EA"/>
    <w:rsid w:val="00122EA8"/>
    <w:rsid w:val="001304DD"/>
    <w:rsid w:val="00165DFC"/>
    <w:rsid w:val="00180853"/>
    <w:rsid w:val="00181F66"/>
    <w:rsid w:val="001876E2"/>
    <w:rsid w:val="001B287C"/>
    <w:rsid w:val="002B704B"/>
    <w:rsid w:val="003509DA"/>
    <w:rsid w:val="003D78CC"/>
    <w:rsid w:val="004806DF"/>
    <w:rsid w:val="00562107"/>
    <w:rsid w:val="00573C9D"/>
    <w:rsid w:val="005C50C8"/>
    <w:rsid w:val="006C68E1"/>
    <w:rsid w:val="007530C1"/>
    <w:rsid w:val="007749FE"/>
    <w:rsid w:val="0077775B"/>
    <w:rsid w:val="00790058"/>
    <w:rsid w:val="007C5AFC"/>
    <w:rsid w:val="008368EC"/>
    <w:rsid w:val="0084722A"/>
    <w:rsid w:val="00856EAF"/>
    <w:rsid w:val="008B18D9"/>
    <w:rsid w:val="008C0636"/>
    <w:rsid w:val="008C3C8B"/>
    <w:rsid w:val="009208AB"/>
    <w:rsid w:val="0097424E"/>
    <w:rsid w:val="009C2C07"/>
    <w:rsid w:val="009D3818"/>
    <w:rsid w:val="00A42C27"/>
    <w:rsid w:val="00A46724"/>
    <w:rsid w:val="00B412AB"/>
    <w:rsid w:val="00BA41A3"/>
    <w:rsid w:val="00BE6D04"/>
    <w:rsid w:val="00BF2895"/>
    <w:rsid w:val="00C707E7"/>
    <w:rsid w:val="00CA03E1"/>
    <w:rsid w:val="00CC444C"/>
    <w:rsid w:val="00CE78FF"/>
    <w:rsid w:val="00D658DF"/>
    <w:rsid w:val="00D74F00"/>
    <w:rsid w:val="00DE74BE"/>
    <w:rsid w:val="00DF3E5C"/>
    <w:rsid w:val="00DF50B2"/>
    <w:rsid w:val="00E06460"/>
    <w:rsid w:val="00E23302"/>
    <w:rsid w:val="00E24726"/>
    <w:rsid w:val="00EB17F1"/>
    <w:rsid w:val="00EB30B6"/>
    <w:rsid w:val="00EC2742"/>
    <w:rsid w:val="00F03447"/>
    <w:rsid w:val="00F4689F"/>
    <w:rsid w:val="00FB4C2C"/>
    <w:rsid w:val="00FC2018"/>
    <w:rsid w:val="00FD297E"/>
    <w:rsid w:val="00FE2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4806DF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IDist">
    <w:name w:val="PrIDist"/>
    <w:pPr>
      <w:spacing w:before="2268" w:line="567" w:lineRule="exact"/>
    </w:pPr>
    <w:rPr>
      <w:noProof/>
    </w:rPr>
  </w:style>
  <w:style w:type="paragraph" w:customStyle="1" w:styleId="PrITitel">
    <w:name w:val="PrITitel"/>
    <w:pPr>
      <w:spacing w:line="425" w:lineRule="exact"/>
    </w:pPr>
    <w:rPr>
      <w:rFonts w:ascii="Times" w:hAnsi="Times"/>
      <w:noProof/>
      <w:sz w:val="40"/>
    </w:rPr>
  </w:style>
  <w:style w:type="paragraph" w:customStyle="1" w:styleId="PrIHdLn">
    <w:name w:val="PrIHdLn"/>
    <w:pPr>
      <w:spacing w:line="425" w:lineRule="exact"/>
    </w:pPr>
    <w:rPr>
      <w:rFonts w:ascii="Times" w:hAnsi="Times"/>
      <w:noProof/>
      <w:sz w:val="40"/>
    </w:rPr>
  </w:style>
  <w:style w:type="paragraph" w:customStyle="1" w:styleId="PrISubLn">
    <w:name w:val="PrISubLn"/>
    <w:next w:val="PrIText"/>
    <w:pPr>
      <w:spacing w:after="425" w:line="425" w:lineRule="exact"/>
    </w:pPr>
    <w:rPr>
      <w:rFonts w:ascii="Times" w:hAnsi="Times"/>
      <w:noProof/>
      <w:sz w:val="22"/>
    </w:rPr>
  </w:style>
  <w:style w:type="paragraph" w:customStyle="1" w:styleId="PrIText">
    <w:name w:val="PrIText"/>
    <w:pPr>
      <w:spacing w:line="320" w:lineRule="exact"/>
    </w:pPr>
    <w:rPr>
      <w:rFonts w:ascii="Times" w:hAnsi="Times"/>
      <w:noProof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Times" w:hAnsi="Times"/>
      <w:sz w:val="22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PrISHdLn">
    <w:name w:val="PrISHdLn"/>
    <w:next w:val="PrIText"/>
    <w:link w:val="PrISHdLnZchn"/>
    <w:pPr>
      <w:spacing w:line="425" w:lineRule="exact"/>
    </w:pPr>
    <w:rPr>
      <w:rFonts w:ascii="Times" w:hAnsi="Times"/>
      <w:noProof/>
      <w:sz w:val="28"/>
    </w:rPr>
  </w:style>
  <w:style w:type="character" w:styleId="Seitenzahl">
    <w:name w:val="page number"/>
    <w:basedOn w:val="Absatz-Standardschriftart"/>
  </w:style>
  <w:style w:type="paragraph" w:customStyle="1" w:styleId="Brief">
    <w:name w:val="Brief"/>
    <w:basedOn w:val="Standard"/>
    <w:pPr>
      <w:spacing w:line="240" w:lineRule="atLeast"/>
    </w:pPr>
    <w:rPr>
      <w:rFonts w:ascii="Helvetica" w:hAnsi="Helvetica"/>
    </w:rPr>
  </w:style>
  <w:style w:type="paragraph" w:styleId="Sprechblasentext">
    <w:name w:val="Balloon Text"/>
    <w:basedOn w:val="Standard"/>
    <w:semiHidden/>
    <w:rsid w:val="00F4689F"/>
    <w:rPr>
      <w:rFonts w:ascii="Tahoma" w:hAnsi="Tahoma" w:cs="Tahoma"/>
      <w:sz w:val="16"/>
      <w:szCs w:val="16"/>
    </w:rPr>
  </w:style>
  <w:style w:type="paragraph" w:customStyle="1" w:styleId="PrIAbs">
    <w:name w:val="PrIAbs"/>
    <w:basedOn w:val="PrISHdLn"/>
    <w:pPr>
      <w:spacing w:line="240" w:lineRule="auto"/>
    </w:pPr>
  </w:style>
  <w:style w:type="character" w:customStyle="1" w:styleId="PrISHdLnZchn">
    <w:name w:val="PrISHdLn Zchn"/>
    <w:link w:val="PrISHdLn"/>
    <w:rsid w:val="002B704B"/>
    <w:rPr>
      <w:rFonts w:ascii="Times" w:hAnsi="Times"/>
      <w:noProof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4806DF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rIDist">
    <w:name w:val="PrIDist"/>
    <w:pPr>
      <w:spacing w:before="2268" w:line="567" w:lineRule="exact"/>
    </w:pPr>
    <w:rPr>
      <w:noProof/>
    </w:rPr>
  </w:style>
  <w:style w:type="paragraph" w:customStyle="1" w:styleId="PrITitel">
    <w:name w:val="PrITitel"/>
    <w:pPr>
      <w:spacing w:line="425" w:lineRule="exact"/>
    </w:pPr>
    <w:rPr>
      <w:rFonts w:ascii="Times" w:hAnsi="Times"/>
      <w:noProof/>
      <w:sz w:val="40"/>
    </w:rPr>
  </w:style>
  <w:style w:type="paragraph" w:customStyle="1" w:styleId="PrIHdLn">
    <w:name w:val="PrIHdLn"/>
    <w:pPr>
      <w:spacing w:line="425" w:lineRule="exact"/>
    </w:pPr>
    <w:rPr>
      <w:rFonts w:ascii="Times" w:hAnsi="Times"/>
      <w:noProof/>
      <w:sz w:val="40"/>
    </w:rPr>
  </w:style>
  <w:style w:type="paragraph" w:customStyle="1" w:styleId="PrISubLn">
    <w:name w:val="PrISubLn"/>
    <w:next w:val="PrIText"/>
    <w:pPr>
      <w:spacing w:after="425" w:line="425" w:lineRule="exact"/>
    </w:pPr>
    <w:rPr>
      <w:rFonts w:ascii="Times" w:hAnsi="Times"/>
      <w:noProof/>
      <w:sz w:val="22"/>
    </w:rPr>
  </w:style>
  <w:style w:type="paragraph" w:customStyle="1" w:styleId="PrIText">
    <w:name w:val="PrIText"/>
    <w:pPr>
      <w:spacing w:line="320" w:lineRule="exact"/>
    </w:pPr>
    <w:rPr>
      <w:rFonts w:ascii="Times" w:hAnsi="Times"/>
      <w:noProof/>
      <w:sz w:val="22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  <w:rPr>
      <w:rFonts w:ascii="Times" w:hAnsi="Times"/>
      <w:sz w:val="22"/>
    </w:rPr>
  </w:style>
  <w:style w:type="character" w:styleId="Hyperlink">
    <w:name w:val="Hyperlink"/>
    <w:rPr>
      <w:color w:val="0000FF"/>
      <w:u w:val="single"/>
    </w:rPr>
  </w:style>
  <w:style w:type="character" w:styleId="BesuchterHyperlink">
    <w:name w:val="FollowedHyperlink"/>
    <w:rPr>
      <w:color w:val="800080"/>
      <w:u w:val="single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customStyle="1" w:styleId="PrISHdLn">
    <w:name w:val="PrISHdLn"/>
    <w:next w:val="PrIText"/>
    <w:link w:val="PrISHdLnZchn"/>
    <w:pPr>
      <w:spacing w:line="425" w:lineRule="exact"/>
    </w:pPr>
    <w:rPr>
      <w:rFonts w:ascii="Times" w:hAnsi="Times"/>
      <w:noProof/>
      <w:sz w:val="28"/>
    </w:rPr>
  </w:style>
  <w:style w:type="character" w:styleId="Seitenzahl">
    <w:name w:val="page number"/>
    <w:basedOn w:val="Absatz-Standardschriftart"/>
  </w:style>
  <w:style w:type="paragraph" w:customStyle="1" w:styleId="Brief">
    <w:name w:val="Brief"/>
    <w:basedOn w:val="Standard"/>
    <w:pPr>
      <w:spacing w:line="240" w:lineRule="atLeast"/>
    </w:pPr>
    <w:rPr>
      <w:rFonts w:ascii="Helvetica" w:hAnsi="Helvetica"/>
    </w:rPr>
  </w:style>
  <w:style w:type="paragraph" w:styleId="Sprechblasentext">
    <w:name w:val="Balloon Text"/>
    <w:basedOn w:val="Standard"/>
    <w:semiHidden/>
    <w:rsid w:val="00F4689F"/>
    <w:rPr>
      <w:rFonts w:ascii="Tahoma" w:hAnsi="Tahoma" w:cs="Tahoma"/>
      <w:sz w:val="16"/>
      <w:szCs w:val="16"/>
    </w:rPr>
  </w:style>
  <w:style w:type="paragraph" w:customStyle="1" w:styleId="PrIAbs">
    <w:name w:val="PrIAbs"/>
    <w:basedOn w:val="PrISHdLn"/>
    <w:pPr>
      <w:spacing w:line="240" w:lineRule="auto"/>
    </w:pPr>
  </w:style>
  <w:style w:type="character" w:customStyle="1" w:styleId="PrISHdLnZchn">
    <w:name w:val="PrISHdLn Zchn"/>
    <w:link w:val="PrISHdLn"/>
    <w:rsid w:val="002B704B"/>
    <w:rPr>
      <w:rFonts w:ascii="Times" w:hAnsi="Times"/>
      <w:noProof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4D6965E7.dotm</Template>
  <TotalTime>0</TotalTime>
  <Pages>1</Pages>
  <Words>218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Biertaugliche, kostenrelevante PET-Flasche</vt:lpstr>
    </vt:vector>
  </TitlesOfParts>
  <Company>netlearn</Company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Biertaugliche, kostenrelevante PET-Flasche</dc:title>
  <dc:creator>Kessler-Zieroth Danuta</dc:creator>
  <cp:lastModifiedBy>Kessler-Zieroth Danuta</cp:lastModifiedBy>
  <cp:revision>2</cp:revision>
  <cp:lastPrinted>2013-11-26T14:59:00Z</cp:lastPrinted>
  <dcterms:created xsi:type="dcterms:W3CDTF">2015-11-24T15:07:00Z</dcterms:created>
  <dcterms:modified xsi:type="dcterms:W3CDTF">2015-11-24T15:07:00Z</dcterms:modified>
</cp:coreProperties>
</file>