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B8B" w:rsidRPr="00DB5C53" w:rsidRDefault="00EE7B94" w:rsidP="00896B8B">
      <w:pPr>
        <w:pStyle w:val="PrIText"/>
        <w:jc w:val="right"/>
        <w:rPr>
          <w:rFonts w:ascii="Times New Roman" w:hAnsi="Times New Roman"/>
          <w:lang w:val="en-US"/>
        </w:rPr>
      </w:pPr>
      <w:r w:rsidRPr="00DB5C53">
        <w:rPr>
          <w:rFonts w:ascii="Times New Roman" w:hAnsi="Times New Roman"/>
          <w:lang w:val="en-US"/>
        </w:rPr>
        <w:t>25</w:t>
      </w:r>
      <w:r w:rsidR="00896B8B" w:rsidRPr="00DB5C53">
        <w:rPr>
          <w:rFonts w:ascii="Times New Roman" w:hAnsi="Times New Roman"/>
          <w:lang w:val="en-US"/>
        </w:rPr>
        <w:t>.</w:t>
      </w:r>
      <w:r w:rsidRPr="00DB5C53">
        <w:rPr>
          <w:rFonts w:ascii="Times New Roman" w:hAnsi="Times New Roman"/>
          <w:lang w:val="en-US"/>
        </w:rPr>
        <w:t>11</w:t>
      </w:r>
      <w:r w:rsidR="00896B8B" w:rsidRPr="00DB5C53">
        <w:rPr>
          <w:rFonts w:ascii="Times New Roman" w:hAnsi="Times New Roman"/>
          <w:lang w:val="en-US"/>
        </w:rPr>
        <w:t>.2015</w:t>
      </w:r>
    </w:p>
    <w:p w:rsidR="00DB5C53" w:rsidRDefault="00DB5C53" w:rsidP="00DB5C53">
      <w:pPr>
        <w:pStyle w:val="PrIText"/>
        <w:rPr>
          <w:rFonts w:ascii="Times New Roman" w:hAnsi="Times New Roman"/>
          <w:noProof w:val="0"/>
          <w:lang w:val="en-GB"/>
        </w:rPr>
      </w:pPr>
    </w:p>
    <w:p w:rsidR="00DB5C53" w:rsidRPr="00AB3EAA" w:rsidRDefault="00DB5C53" w:rsidP="00DB5C53">
      <w:pPr>
        <w:pStyle w:val="PrIText"/>
        <w:rPr>
          <w:rFonts w:ascii="Times New Roman" w:hAnsi="Times New Roman"/>
          <w:noProof w:val="0"/>
          <w:lang w:val="en-GB"/>
        </w:rPr>
      </w:pPr>
    </w:p>
    <w:p w:rsidR="00DB5C53" w:rsidRPr="00AB3EAA" w:rsidRDefault="00DB5C53" w:rsidP="00DB5C53">
      <w:pPr>
        <w:pStyle w:val="PrIHdLn"/>
        <w:rPr>
          <w:noProof w:val="0"/>
          <w:lang w:val="en-GB"/>
        </w:rPr>
      </w:pPr>
      <w:proofErr w:type="spellStart"/>
      <w:r w:rsidRPr="00AB3EAA">
        <w:rPr>
          <w:noProof w:val="0"/>
          <w:lang w:val="en-GB"/>
        </w:rPr>
        <w:t>Krones</w:t>
      </w:r>
      <w:proofErr w:type="spellEnd"/>
      <w:r w:rsidRPr="00AB3EAA">
        <w:rPr>
          <w:noProof w:val="0"/>
          <w:lang w:val="en-GB"/>
        </w:rPr>
        <w:t xml:space="preserve"> aims to upgrade</w:t>
      </w:r>
      <w:r>
        <w:rPr>
          <w:noProof w:val="0"/>
          <w:lang w:val="en-GB"/>
        </w:rPr>
        <w:t xml:space="preserve"> the </w:t>
      </w:r>
      <w:r w:rsidRPr="00AB3EAA">
        <w:rPr>
          <w:noProof w:val="0"/>
          <w:lang w:val="en-GB"/>
        </w:rPr>
        <w:t>profitability of</w:t>
      </w:r>
      <w:r>
        <w:rPr>
          <w:noProof w:val="0"/>
          <w:lang w:val="en-GB"/>
        </w:rPr>
        <w:t xml:space="preserve"> its</w:t>
      </w:r>
      <w:r w:rsidRPr="00AB3EAA">
        <w:rPr>
          <w:noProof w:val="0"/>
          <w:lang w:val="en-GB"/>
        </w:rPr>
        <w:t xml:space="preserve"> Process Technology Segment</w:t>
      </w:r>
    </w:p>
    <w:p w:rsidR="00DB5C53" w:rsidRPr="00AB3EAA" w:rsidRDefault="00DB5C53" w:rsidP="00DB5C53">
      <w:pPr>
        <w:pStyle w:val="PrIText"/>
        <w:rPr>
          <w:noProof w:val="0"/>
          <w:lang w:val="en-GB"/>
        </w:rPr>
      </w:pPr>
    </w:p>
    <w:p w:rsidR="00DB5C53" w:rsidRPr="00AB3EAA" w:rsidRDefault="00DB5C53" w:rsidP="00DB5C53">
      <w:pPr>
        <w:pStyle w:val="PrIText"/>
        <w:rPr>
          <w:noProof w:val="0"/>
          <w:lang w:val="en-GB"/>
        </w:rPr>
      </w:pPr>
      <w:proofErr w:type="spellStart"/>
      <w:r w:rsidRPr="00AB3EAA">
        <w:rPr>
          <w:noProof w:val="0"/>
          <w:lang w:val="en-GB"/>
        </w:rPr>
        <w:t>Krones</w:t>
      </w:r>
      <w:proofErr w:type="spellEnd"/>
      <w:r w:rsidRPr="00AB3EAA">
        <w:rPr>
          <w:noProof w:val="0"/>
          <w:lang w:val="en-GB"/>
        </w:rPr>
        <w:t xml:space="preserve">, the </w:t>
      </w:r>
      <w:r>
        <w:rPr>
          <w:noProof w:val="0"/>
          <w:lang w:val="en-GB"/>
        </w:rPr>
        <w:t xml:space="preserve">world’s </w:t>
      </w:r>
      <w:r w:rsidRPr="00AB3EAA">
        <w:rPr>
          <w:noProof w:val="0"/>
          <w:lang w:val="en-GB"/>
        </w:rPr>
        <w:t>leading manufacturer of filling and packaging technology, intends to provide a sustainable boost to</w:t>
      </w:r>
      <w:r>
        <w:rPr>
          <w:noProof w:val="0"/>
          <w:lang w:val="en-GB"/>
        </w:rPr>
        <w:t xml:space="preserve"> </w:t>
      </w:r>
      <w:r w:rsidRPr="00AB3EAA">
        <w:rPr>
          <w:noProof w:val="0"/>
          <w:lang w:val="en-GB"/>
        </w:rPr>
        <w:t xml:space="preserve">the profitability of </w:t>
      </w:r>
      <w:r>
        <w:rPr>
          <w:noProof w:val="0"/>
          <w:lang w:val="en-GB"/>
        </w:rPr>
        <w:t>its “Machines and Lines for Beverage Production / Process Technology” segment, which in</w:t>
      </w:r>
      <w:r w:rsidRPr="00AB3EAA">
        <w:rPr>
          <w:noProof w:val="0"/>
          <w:lang w:val="en-GB"/>
        </w:rPr>
        <w:t xml:space="preserve"> 2014</w:t>
      </w:r>
      <w:r>
        <w:rPr>
          <w:noProof w:val="0"/>
          <w:lang w:val="en-GB"/>
        </w:rPr>
        <w:t xml:space="preserve"> achieved earnings before taxes (EBT) of 3.3 million euros (share of consolidated EBT: 1.7 %).</w:t>
      </w:r>
    </w:p>
    <w:p w:rsidR="00DB5C53" w:rsidRPr="00AB3EAA" w:rsidRDefault="00DB5C53" w:rsidP="00DB5C53">
      <w:pPr>
        <w:pStyle w:val="PrIText"/>
        <w:rPr>
          <w:noProof w:val="0"/>
          <w:lang w:val="en-GB"/>
        </w:rPr>
      </w:pPr>
    </w:p>
    <w:p w:rsidR="00DB5C53" w:rsidRPr="00AB3EAA" w:rsidRDefault="00DB5C53" w:rsidP="00DB5C53">
      <w:pPr>
        <w:pStyle w:val="PrIText"/>
        <w:rPr>
          <w:noProof w:val="0"/>
          <w:lang w:val="en-GB"/>
        </w:rPr>
      </w:pPr>
      <w:r>
        <w:rPr>
          <w:noProof w:val="0"/>
          <w:lang w:val="en-GB"/>
        </w:rPr>
        <w:t xml:space="preserve">The optimisation measures will focus firstly on improving key work sequences, like drawing up quotations, processing orders and managing projects, and secondly on cutting costs. Above and beyond that, </w:t>
      </w:r>
      <w:proofErr w:type="spellStart"/>
      <w:r>
        <w:rPr>
          <w:noProof w:val="0"/>
          <w:lang w:val="en-GB"/>
        </w:rPr>
        <w:t>Krones</w:t>
      </w:r>
      <w:proofErr w:type="spellEnd"/>
      <w:r>
        <w:rPr>
          <w:noProof w:val="0"/>
          <w:lang w:val="en-GB"/>
        </w:rPr>
        <w:t xml:space="preserve"> is significantly reducing its degree of vertical integration, making extensive use of its international vendor structure for this purpose</w:t>
      </w:r>
      <w:r w:rsidRPr="00AB3EAA">
        <w:rPr>
          <w:noProof w:val="0"/>
          <w:lang w:val="en-GB"/>
        </w:rPr>
        <w:t xml:space="preserve">. </w:t>
      </w:r>
      <w:r>
        <w:rPr>
          <w:noProof w:val="0"/>
          <w:lang w:val="en-GB"/>
        </w:rPr>
        <w:t>Another goal is to further expand the regional structures involved, which is essential so as to be able to offer a larger number of regional products at competitive prices.</w:t>
      </w:r>
      <w:r w:rsidRPr="00AB3EAA">
        <w:rPr>
          <w:noProof w:val="0"/>
          <w:lang w:val="en-GB"/>
        </w:rPr>
        <w:t xml:space="preserve"> </w:t>
      </w:r>
    </w:p>
    <w:p w:rsidR="00DB5C53" w:rsidRPr="00AB3EAA" w:rsidRDefault="00DB5C53" w:rsidP="00DB5C53">
      <w:pPr>
        <w:pStyle w:val="PrIText"/>
        <w:rPr>
          <w:noProof w:val="0"/>
          <w:lang w:val="en-GB"/>
        </w:rPr>
      </w:pPr>
    </w:p>
    <w:p w:rsidR="00DB5C53" w:rsidRPr="00AB3EAA" w:rsidRDefault="00DB5C53" w:rsidP="00DB5C53">
      <w:pPr>
        <w:pStyle w:val="PrIText"/>
        <w:rPr>
          <w:noProof w:val="0"/>
          <w:lang w:val="en-GB"/>
        </w:rPr>
      </w:pPr>
      <w:r>
        <w:rPr>
          <w:noProof w:val="0"/>
          <w:lang w:val="en-GB"/>
        </w:rPr>
        <w:t xml:space="preserve">The action package planned is scheduled for implementation by 2017, with the first steps already being expedited. </w:t>
      </w:r>
      <w:proofErr w:type="spellStart"/>
      <w:r>
        <w:rPr>
          <w:noProof w:val="0"/>
          <w:lang w:val="en-GB"/>
        </w:rPr>
        <w:t>Krones</w:t>
      </w:r>
      <w:proofErr w:type="spellEnd"/>
      <w:r>
        <w:rPr>
          <w:noProof w:val="0"/>
          <w:lang w:val="en-GB"/>
        </w:rPr>
        <w:t xml:space="preserve"> estimates that accruable expenditure for the whole package will total two to three million euros, and will be forming accruals for this amount in the fourth quarter of 2015.</w:t>
      </w:r>
      <w:r w:rsidRPr="00AB3EAA">
        <w:rPr>
          <w:noProof w:val="0"/>
          <w:lang w:val="en-GB"/>
        </w:rPr>
        <w:t xml:space="preserve"> </w:t>
      </w:r>
    </w:p>
    <w:p w:rsidR="00DB5C53" w:rsidRPr="00AB3EAA" w:rsidRDefault="00DB5C53" w:rsidP="00DB5C53">
      <w:pPr>
        <w:pStyle w:val="PrIText"/>
        <w:rPr>
          <w:noProof w:val="0"/>
          <w:lang w:val="en-GB"/>
        </w:rPr>
      </w:pPr>
    </w:p>
    <w:p w:rsidR="00DB5C53" w:rsidRPr="00AB3EAA" w:rsidRDefault="00DB5C53" w:rsidP="00DB5C53">
      <w:pPr>
        <w:pStyle w:val="PrIText"/>
        <w:rPr>
          <w:noProof w:val="0"/>
          <w:lang w:val="en-GB"/>
        </w:rPr>
      </w:pPr>
      <w:r>
        <w:rPr>
          <w:noProof w:val="0"/>
          <w:lang w:val="en-GB"/>
        </w:rPr>
        <w:t xml:space="preserve">The </w:t>
      </w:r>
      <w:proofErr w:type="spellStart"/>
      <w:r>
        <w:rPr>
          <w:noProof w:val="0"/>
          <w:lang w:val="en-GB"/>
        </w:rPr>
        <w:t>Krones</w:t>
      </w:r>
      <w:proofErr w:type="spellEnd"/>
      <w:r>
        <w:rPr>
          <w:noProof w:val="0"/>
          <w:lang w:val="en-GB"/>
        </w:rPr>
        <w:t xml:space="preserve"> Group’s</w:t>
      </w:r>
      <w:r w:rsidRPr="00AB3EAA">
        <w:rPr>
          <w:noProof w:val="0"/>
          <w:lang w:val="en-GB"/>
        </w:rPr>
        <w:t xml:space="preserve"> EBT</w:t>
      </w:r>
      <w:r>
        <w:rPr>
          <w:noProof w:val="0"/>
          <w:lang w:val="en-GB"/>
        </w:rPr>
        <w:t xml:space="preserve"> margin target for 2015 as a whole, of 7.0 %, will not be affected by this. Overall, </w:t>
      </w:r>
      <w:proofErr w:type="spellStart"/>
      <w:r>
        <w:rPr>
          <w:noProof w:val="0"/>
          <w:lang w:val="en-GB"/>
        </w:rPr>
        <w:t>Krones</w:t>
      </w:r>
      <w:proofErr w:type="spellEnd"/>
      <w:r>
        <w:rPr>
          <w:noProof w:val="0"/>
          <w:lang w:val="en-GB"/>
        </w:rPr>
        <w:t xml:space="preserve"> anticipates an EBT margin of at least 4 % for its Process Technology Segment as from 2017 (2014: 0.9 %).</w:t>
      </w:r>
    </w:p>
    <w:p w:rsidR="005F7065" w:rsidRPr="00DB5C53" w:rsidRDefault="005F7065" w:rsidP="00896B8B">
      <w:pPr>
        <w:pStyle w:val="PrIText"/>
        <w:jc w:val="both"/>
        <w:rPr>
          <w:lang w:val="en-US"/>
        </w:rPr>
      </w:pPr>
    </w:p>
    <w:p w:rsidR="008C3C8B" w:rsidRPr="00DB5C53" w:rsidRDefault="008C3C8B" w:rsidP="00856EAF">
      <w:pPr>
        <w:pStyle w:val="PrIText"/>
        <w:rPr>
          <w:rFonts w:ascii="Times New Roman" w:hAnsi="Times New Roman"/>
          <w:lang w:val="en-US"/>
        </w:rPr>
      </w:pPr>
    </w:p>
    <w:p w:rsidR="00C818AA" w:rsidRPr="00DB5C53" w:rsidRDefault="00DB5C53" w:rsidP="00C818AA">
      <w:pPr>
        <w:pStyle w:val="PrIText"/>
        <w:rPr>
          <w:rFonts w:ascii="Times New Roman" w:hAnsi="Times New Roman"/>
          <w:b/>
          <w:bCs/>
          <w:noProof w:val="0"/>
          <w:lang w:val="en-US"/>
        </w:rPr>
      </w:pPr>
      <w:r w:rsidRPr="00DB5C53">
        <w:rPr>
          <w:rFonts w:ascii="Times New Roman" w:hAnsi="Times New Roman"/>
          <w:b/>
          <w:bCs/>
          <w:noProof w:val="0"/>
          <w:lang w:val="en-US"/>
        </w:rPr>
        <w:t>C</w:t>
      </w:r>
      <w:r>
        <w:rPr>
          <w:rFonts w:ascii="Times New Roman" w:hAnsi="Times New Roman"/>
          <w:b/>
          <w:bCs/>
          <w:noProof w:val="0"/>
          <w:lang w:val="en-US"/>
        </w:rPr>
        <w:t>ontact person:</w:t>
      </w:r>
    </w:p>
    <w:p w:rsidR="00C818AA" w:rsidRPr="00DB5C53" w:rsidRDefault="00C818AA" w:rsidP="00C818AA">
      <w:pPr>
        <w:pStyle w:val="PrIText"/>
        <w:rPr>
          <w:rFonts w:ascii="Times New Roman" w:hAnsi="Times New Roman"/>
          <w:noProof w:val="0"/>
          <w:lang w:val="en-US"/>
        </w:rPr>
      </w:pPr>
      <w:proofErr w:type="spellStart"/>
      <w:r w:rsidRPr="00DB5C53">
        <w:rPr>
          <w:rFonts w:ascii="Times New Roman" w:hAnsi="Times New Roman"/>
          <w:noProof w:val="0"/>
          <w:lang w:val="en-US"/>
        </w:rPr>
        <w:t>Danuta</w:t>
      </w:r>
      <w:proofErr w:type="spellEnd"/>
      <w:r w:rsidRPr="00DB5C53">
        <w:rPr>
          <w:rFonts w:ascii="Times New Roman" w:hAnsi="Times New Roman"/>
          <w:noProof w:val="0"/>
          <w:lang w:val="en-US"/>
        </w:rPr>
        <w:t xml:space="preserve"> Kessler-</w:t>
      </w:r>
      <w:proofErr w:type="spellStart"/>
      <w:r w:rsidRPr="00DB5C53">
        <w:rPr>
          <w:rFonts w:ascii="Times New Roman" w:hAnsi="Times New Roman"/>
          <w:noProof w:val="0"/>
          <w:lang w:val="en-US"/>
        </w:rPr>
        <w:t>Zieroth</w:t>
      </w:r>
      <w:proofErr w:type="spellEnd"/>
    </w:p>
    <w:p w:rsidR="00C818AA" w:rsidRPr="00DB5C53" w:rsidRDefault="00713C59" w:rsidP="00C818AA">
      <w:pPr>
        <w:pStyle w:val="PrIText"/>
        <w:rPr>
          <w:rFonts w:ascii="Times New Roman" w:hAnsi="Times New Roman"/>
          <w:noProof w:val="0"/>
          <w:lang w:val="en-US"/>
        </w:rPr>
      </w:pPr>
      <w:r w:rsidRPr="00DB5C53">
        <w:rPr>
          <w:lang w:val="en-US"/>
        </w:rPr>
        <w:t xml:space="preserve">Head of Press Relations </w:t>
      </w:r>
      <w:r w:rsidR="002F4466" w:rsidRPr="00DB5C53">
        <w:rPr>
          <w:lang w:val="en-US"/>
        </w:rPr>
        <w:t xml:space="preserve">at </w:t>
      </w:r>
      <w:r w:rsidR="00C818AA" w:rsidRPr="00DB5C53">
        <w:rPr>
          <w:rFonts w:ascii="Times New Roman" w:hAnsi="Times New Roman"/>
          <w:noProof w:val="0"/>
          <w:lang w:val="en-US"/>
        </w:rPr>
        <w:t>KRONES AG</w:t>
      </w:r>
    </w:p>
    <w:p w:rsidR="00C818AA" w:rsidRPr="00DB5C53" w:rsidRDefault="00C818AA" w:rsidP="00C818AA">
      <w:pPr>
        <w:pStyle w:val="PrIText"/>
        <w:tabs>
          <w:tab w:val="left" w:pos="851"/>
        </w:tabs>
        <w:rPr>
          <w:rFonts w:ascii="Times New Roman" w:hAnsi="Times New Roman"/>
          <w:noProof w:val="0"/>
          <w:lang w:val="en-US"/>
        </w:rPr>
      </w:pPr>
      <w:r w:rsidRPr="00DB5C53">
        <w:rPr>
          <w:rFonts w:ascii="Times New Roman" w:hAnsi="Times New Roman"/>
          <w:noProof w:val="0"/>
          <w:lang w:val="en-US"/>
        </w:rPr>
        <w:t xml:space="preserve">Tel.: </w:t>
      </w:r>
      <w:r w:rsidRPr="00DB5C53">
        <w:rPr>
          <w:rFonts w:ascii="Times New Roman" w:hAnsi="Times New Roman"/>
          <w:noProof w:val="0"/>
          <w:lang w:val="en-US"/>
        </w:rPr>
        <w:tab/>
        <w:t>+49 9401-702222</w:t>
      </w:r>
    </w:p>
    <w:p w:rsidR="00C818AA" w:rsidRPr="00DB5C53" w:rsidRDefault="00C818AA" w:rsidP="00C818AA">
      <w:pPr>
        <w:pStyle w:val="PrIText"/>
        <w:tabs>
          <w:tab w:val="left" w:pos="851"/>
        </w:tabs>
        <w:rPr>
          <w:rFonts w:ascii="Times New Roman" w:hAnsi="Times New Roman"/>
          <w:noProof w:val="0"/>
          <w:szCs w:val="26"/>
          <w:lang w:val="en-US"/>
        </w:rPr>
      </w:pPr>
      <w:r w:rsidRPr="00DB5C53">
        <w:rPr>
          <w:rFonts w:ascii="Times New Roman" w:hAnsi="Times New Roman"/>
          <w:noProof w:val="0"/>
          <w:lang w:val="en-US"/>
        </w:rPr>
        <w:t xml:space="preserve">Mobil: </w:t>
      </w:r>
      <w:r w:rsidRPr="00DB5C53">
        <w:rPr>
          <w:rFonts w:ascii="Times New Roman" w:hAnsi="Times New Roman"/>
          <w:noProof w:val="0"/>
          <w:lang w:val="en-US"/>
        </w:rPr>
        <w:tab/>
        <w:t>+49 151 14637292</w:t>
      </w:r>
    </w:p>
    <w:p w:rsidR="00C818AA" w:rsidRPr="00DB5C53" w:rsidRDefault="00DB5C53" w:rsidP="00C818AA">
      <w:pPr>
        <w:pStyle w:val="PrIText"/>
        <w:tabs>
          <w:tab w:val="left" w:pos="851"/>
        </w:tabs>
        <w:rPr>
          <w:rFonts w:ascii="Times New Roman" w:hAnsi="Times New Roman"/>
          <w:noProof w:val="0"/>
          <w:lang w:val="en-US"/>
        </w:rPr>
      </w:pPr>
      <w:r>
        <w:rPr>
          <w:rFonts w:ascii="Times New Roman" w:hAnsi="Times New Roman"/>
          <w:noProof w:val="0"/>
          <w:lang w:val="en-US"/>
        </w:rPr>
        <w:t>Em</w:t>
      </w:r>
      <w:bookmarkStart w:id="0" w:name="_GoBack"/>
      <w:bookmarkEnd w:id="0"/>
      <w:r w:rsidR="00C818AA" w:rsidRPr="00DB5C53">
        <w:rPr>
          <w:rFonts w:ascii="Times New Roman" w:hAnsi="Times New Roman"/>
          <w:noProof w:val="0"/>
          <w:lang w:val="en-US"/>
        </w:rPr>
        <w:t xml:space="preserve">ail: </w:t>
      </w:r>
      <w:r w:rsidR="00C818AA" w:rsidRPr="00DB5C53">
        <w:rPr>
          <w:rFonts w:ascii="Times New Roman" w:hAnsi="Times New Roman"/>
          <w:noProof w:val="0"/>
          <w:lang w:val="en-US"/>
        </w:rPr>
        <w:tab/>
        <w:t>presse@krones.com</w:t>
      </w:r>
    </w:p>
    <w:p w:rsidR="00C818AA" w:rsidRPr="00DB5C53" w:rsidRDefault="00C818AA" w:rsidP="00C818AA">
      <w:pPr>
        <w:pStyle w:val="PrIText"/>
        <w:rPr>
          <w:rFonts w:ascii="Times New Roman" w:hAnsi="Times New Roman"/>
          <w:lang w:val="en-US"/>
        </w:rPr>
      </w:pPr>
    </w:p>
    <w:p w:rsidR="008368EC" w:rsidRPr="00DB5C53" w:rsidRDefault="008368EC">
      <w:pPr>
        <w:pStyle w:val="PrIText"/>
        <w:rPr>
          <w:rFonts w:ascii="Times New Roman" w:hAnsi="Times New Roman"/>
          <w:lang w:val="en-US"/>
        </w:rPr>
      </w:pPr>
    </w:p>
    <w:sectPr w:rsidR="008368EC" w:rsidRPr="00DB5C53" w:rsidSect="00FD297E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701" w:right="1418" w:bottom="1418" w:left="1418" w:header="720" w:footer="42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9ED" w:rsidRDefault="00D559ED">
      <w:r>
        <w:separator/>
      </w:r>
    </w:p>
  </w:endnote>
  <w:endnote w:type="continuationSeparator" w:id="0">
    <w:p w:rsidR="00D559ED" w:rsidRDefault="00D55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heSans-Plain">
    <w:altName w:val="Arial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853" w:rsidRDefault="00180853">
    <w:pPr>
      <w:pStyle w:val="Fuzeile"/>
      <w:ind w:left="60"/>
      <w:jc w:val="right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2B704B">
      <w:rPr>
        <w:rStyle w:val="Seitenzahl"/>
        <w:noProof/>
      </w:rPr>
      <w:t>2</w:t>
    </w:r>
    <w:r>
      <w:rPr>
        <w:rStyle w:val="Seitenzahl"/>
      </w:rPr>
      <w:fldChar w:fldCharType="end"/>
    </w:r>
  </w:p>
  <w:p w:rsidR="00180853" w:rsidRDefault="00180853">
    <w:pPr>
      <w:pStyle w:val="Fuzeile"/>
      <w:ind w:left="60"/>
    </w:pPr>
  </w:p>
  <w:tbl>
    <w:tblPr>
      <w:tblW w:w="0" w:type="auto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93"/>
      <w:gridCol w:w="1417"/>
      <w:gridCol w:w="567"/>
      <w:gridCol w:w="1418"/>
      <w:gridCol w:w="3543"/>
    </w:tblGrid>
    <w:tr w:rsidR="00180853">
      <w:trPr>
        <w:cantSplit/>
      </w:trPr>
      <w:tc>
        <w:tcPr>
          <w:tcW w:w="993" w:type="dxa"/>
        </w:tcPr>
        <w:p w:rsidR="00180853" w:rsidRDefault="00180853">
          <w:pPr>
            <w:pStyle w:val="Fuzeile"/>
            <w:spacing w:line="156" w:lineRule="exact"/>
            <w:rPr>
              <w:sz w:val="14"/>
            </w:rPr>
          </w:pPr>
        </w:p>
        <w:p w:rsidR="00180853" w:rsidRDefault="00180853">
          <w:pPr>
            <w:pStyle w:val="Fuzeile"/>
            <w:spacing w:line="156" w:lineRule="exact"/>
            <w:rPr>
              <w:sz w:val="14"/>
            </w:rPr>
          </w:pPr>
        </w:p>
      </w:tc>
      <w:tc>
        <w:tcPr>
          <w:tcW w:w="1417" w:type="dxa"/>
        </w:tcPr>
        <w:p w:rsidR="00180853" w:rsidRDefault="00180853">
          <w:pPr>
            <w:pStyle w:val="Fuzeile"/>
            <w:spacing w:line="156" w:lineRule="exact"/>
            <w:rPr>
              <w:sz w:val="14"/>
            </w:rPr>
          </w:pPr>
        </w:p>
      </w:tc>
      <w:tc>
        <w:tcPr>
          <w:tcW w:w="567" w:type="dxa"/>
        </w:tcPr>
        <w:p w:rsidR="00180853" w:rsidRDefault="00180853">
          <w:pPr>
            <w:pStyle w:val="Fuzeile"/>
            <w:spacing w:line="156" w:lineRule="exact"/>
            <w:rPr>
              <w:sz w:val="14"/>
            </w:rPr>
          </w:pPr>
        </w:p>
        <w:p w:rsidR="00180853" w:rsidRDefault="00180853">
          <w:pPr>
            <w:pStyle w:val="Fuzeile"/>
            <w:spacing w:line="156" w:lineRule="exact"/>
            <w:rPr>
              <w:sz w:val="14"/>
            </w:rPr>
          </w:pPr>
        </w:p>
        <w:p w:rsidR="00180853" w:rsidRDefault="00180853">
          <w:pPr>
            <w:pStyle w:val="Fuzeile"/>
            <w:spacing w:line="156" w:lineRule="exact"/>
            <w:rPr>
              <w:sz w:val="14"/>
            </w:rPr>
          </w:pPr>
        </w:p>
        <w:p w:rsidR="00180853" w:rsidRDefault="00180853">
          <w:pPr>
            <w:pStyle w:val="Fuzeile"/>
            <w:spacing w:line="156" w:lineRule="exact"/>
            <w:rPr>
              <w:sz w:val="14"/>
            </w:rPr>
          </w:pPr>
        </w:p>
      </w:tc>
      <w:tc>
        <w:tcPr>
          <w:tcW w:w="1418" w:type="dxa"/>
        </w:tcPr>
        <w:p w:rsidR="00180853" w:rsidRDefault="00180853">
          <w:pPr>
            <w:pStyle w:val="Fuzeile"/>
            <w:spacing w:line="156" w:lineRule="exact"/>
            <w:rPr>
              <w:sz w:val="14"/>
            </w:rPr>
          </w:pPr>
        </w:p>
      </w:tc>
      <w:tc>
        <w:tcPr>
          <w:tcW w:w="3543" w:type="dxa"/>
        </w:tcPr>
        <w:p w:rsidR="00180853" w:rsidRDefault="00180853">
          <w:pPr>
            <w:pStyle w:val="Fuzeile"/>
            <w:spacing w:line="156" w:lineRule="exact"/>
            <w:rPr>
              <w:sz w:val="14"/>
            </w:rPr>
          </w:pPr>
        </w:p>
      </w:tc>
    </w:tr>
  </w:tbl>
  <w:p w:rsidR="00180853" w:rsidRDefault="00180853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34"/>
      <w:gridCol w:w="1560"/>
      <w:gridCol w:w="567"/>
      <w:gridCol w:w="1701"/>
      <w:gridCol w:w="4110"/>
    </w:tblGrid>
    <w:tr w:rsidR="00180853" w:rsidRPr="00DB5C53">
      <w:trPr>
        <w:cantSplit/>
      </w:trPr>
      <w:tc>
        <w:tcPr>
          <w:tcW w:w="1134" w:type="dxa"/>
        </w:tcPr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KRONES AG</w:t>
          </w:r>
        </w:p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Presseabteilung</w:t>
          </w:r>
        </w:p>
      </w:tc>
      <w:tc>
        <w:tcPr>
          <w:tcW w:w="1560" w:type="dxa"/>
        </w:tcPr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Böhmerwaldstraße 5</w:t>
          </w:r>
        </w:p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93073 Neutraubling</w:t>
          </w:r>
        </w:p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Germany</w:t>
          </w:r>
        </w:p>
      </w:tc>
      <w:tc>
        <w:tcPr>
          <w:tcW w:w="567" w:type="dxa"/>
        </w:tcPr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  <w:lang w:val="it-IT"/>
            </w:rPr>
          </w:pPr>
          <w:proofErr w:type="spellStart"/>
          <w:r>
            <w:rPr>
              <w:rFonts w:ascii="TheSans-Plain" w:hAnsi="TheSans-Plain"/>
              <w:sz w:val="14"/>
              <w:lang w:val="it-IT"/>
            </w:rPr>
            <w:t>Telefon</w:t>
          </w:r>
          <w:proofErr w:type="spellEnd"/>
        </w:p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  <w:lang w:val="it-IT"/>
            </w:rPr>
          </w:pPr>
          <w:r>
            <w:rPr>
              <w:rFonts w:ascii="TheSans-Plain" w:hAnsi="TheSans-Plain"/>
              <w:sz w:val="14"/>
              <w:lang w:val="it-IT"/>
            </w:rPr>
            <w:t>Telefax</w:t>
          </w:r>
        </w:p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  <w:lang w:val="it-IT"/>
            </w:rPr>
          </w:pPr>
          <w:proofErr w:type="gramStart"/>
          <w:r>
            <w:rPr>
              <w:rFonts w:ascii="TheSans-Plain" w:hAnsi="TheSans-Plain"/>
              <w:sz w:val="14"/>
              <w:lang w:val="it-IT"/>
            </w:rPr>
            <w:t>e-mail</w:t>
          </w:r>
          <w:proofErr w:type="gramEnd"/>
        </w:p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Internet</w:t>
          </w:r>
        </w:p>
      </w:tc>
      <w:tc>
        <w:tcPr>
          <w:tcW w:w="1701" w:type="dxa"/>
        </w:tcPr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+49 9401 70 2222</w:t>
          </w:r>
        </w:p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+49 9401 70 3496</w:t>
          </w:r>
        </w:p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presse@krones.com</w:t>
          </w:r>
        </w:p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www.krones.com</w:t>
          </w:r>
        </w:p>
      </w:tc>
      <w:tc>
        <w:tcPr>
          <w:tcW w:w="4110" w:type="dxa"/>
        </w:tcPr>
        <w:p w:rsidR="00180853" w:rsidRPr="004D57C5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  <w:lang w:val="fr-FR"/>
            </w:rPr>
          </w:pPr>
          <w:proofErr w:type="spellStart"/>
          <w:r w:rsidRPr="004D57C5">
            <w:rPr>
              <w:rFonts w:ascii="TheSans-Plain" w:hAnsi="TheSans-Plain"/>
              <w:sz w:val="14"/>
              <w:lang w:val="fr-FR"/>
            </w:rPr>
            <w:t>Beleg</w:t>
          </w:r>
          <w:proofErr w:type="spellEnd"/>
          <w:r w:rsidRPr="004D57C5">
            <w:rPr>
              <w:rFonts w:ascii="TheSans-Plain" w:hAnsi="TheSans-Plain"/>
              <w:sz w:val="14"/>
              <w:lang w:val="fr-FR"/>
            </w:rPr>
            <w:t xml:space="preserve"> </w:t>
          </w:r>
          <w:proofErr w:type="spellStart"/>
          <w:r w:rsidRPr="004D57C5">
            <w:rPr>
              <w:rFonts w:ascii="TheSans-Plain" w:hAnsi="TheSans-Plain"/>
              <w:sz w:val="14"/>
              <w:lang w:val="fr-FR"/>
            </w:rPr>
            <w:t>erbeten</w:t>
          </w:r>
          <w:proofErr w:type="spellEnd"/>
          <w:r w:rsidRPr="004D57C5">
            <w:rPr>
              <w:rFonts w:ascii="TheSans-Plain" w:hAnsi="TheSans-Plain"/>
              <w:sz w:val="14"/>
              <w:lang w:val="fr-FR"/>
            </w:rPr>
            <w:t xml:space="preserve"> an: KRONES AG</w:t>
          </w:r>
        </w:p>
        <w:p w:rsidR="00180853" w:rsidRPr="004D57C5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  <w:lang w:val="fr-FR"/>
            </w:rPr>
          </w:pPr>
          <w:proofErr w:type="spellStart"/>
          <w:r w:rsidRPr="004D57C5">
            <w:rPr>
              <w:rFonts w:ascii="TheSans-Plain" w:hAnsi="TheSans-Plain"/>
              <w:sz w:val="14"/>
              <w:lang w:val="fr-FR"/>
            </w:rPr>
            <w:t>Please</w:t>
          </w:r>
          <w:proofErr w:type="spellEnd"/>
          <w:r w:rsidRPr="004D57C5">
            <w:rPr>
              <w:rFonts w:ascii="TheSans-Plain" w:hAnsi="TheSans-Plain"/>
              <w:sz w:val="14"/>
              <w:lang w:val="fr-FR"/>
            </w:rPr>
            <w:t xml:space="preserve"> </w:t>
          </w:r>
          <w:proofErr w:type="spellStart"/>
          <w:r w:rsidRPr="004D57C5">
            <w:rPr>
              <w:rFonts w:ascii="TheSans-Plain" w:hAnsi="TheSans-Plain"/>
              <w:sz w:val="14"/>
              <w:lang w:val="fr-FR"/>
            </w:rPr>
            <w:t>send</w:t>
          </w:r>
          <w:proofErr w:type="spellEnd"/>
          <w:r w:rsidRPr="004D57C5">
            <w:rPr>
              <w:rFonts w:ascii="TheSans-Plain" w:hAnsi="TheSans-Plain"/>
              <w:sz w:val="14"/>
              <w:lang w:val="fr-FR"/>
            </w:rPr>
            <w:t xml:space="preserve"> a copy of publication to: KRONES AG </w:t>
          </w:r>
        </w:p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  <w:lang w:val="fr-FR"/>
            </w:rPr>
          </w:pPr>
          <w:r>
            <w:rPr>
              <w:rFonts w:ascii="TheSans-Plain" w:hAnsi="TheSans-Plain"/>
              <w:sz w:val="14"/>
              <w:lang w:val="fr-FR"/>
            </w:rPr>
            <w:t>Veuillez envoyer une copie de la publication à: KRONES AG</w:t>
          </w:r>
        </w:p>
        <w:p w:rsidR="00180853" w:rsidRPr="004D57C5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  <w:lang w:val="es-ES"/>
            </w:rPr>
          </w:pPr>
          <w:r w:rsidRPr="004D57C5">
            <w:rPr>
              <w:rFonts w:ascii="TheSans-Plain" w:hAnsi="TheSans-Plain"/>
              <w:sz w:val="14"/>
              <w:lang w:val="es-ES"/>
            </w:rPr>
            <w:t>Sírvanse enviar una copia de la publicación a: KRONES AG</w:t>
          </w:r>
        </w:p>
      </w:tc>
    </w:tr>
  </w:tbl>
  <w:p w:rsidR="00180853" w:rsidRPr="004D57C5" w:rsidRDefault="00180853">
    <w:pPr>
      <w:pStyle w:val="Fuzeile"/>
      <w:rPr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9ED" w:rsidRDefault="00D559ED">
      <w:r>
        <w:separator/>
      </w:r>
    </w:p>
  </w:footnote>
  <w:footnote w:type="continuationSeparator" w:id="0">
    <w:p w:rsidR="00D559ED" w:rsidRDefault="00D559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853" w:rsidRDefault="00180853">
    <w:pPr>
      <w:pStyle w:val="Kopfzeile"/>
      <w:rPr>
        <w:rStyle w:val="Seitenzahl"/>
        <w:rFonts w:ascii="Times" w:hAnsi="Times"/>
        <w:b/>
        <w:sz w:val="22"/>
      </w:rPr>
    </w:pPr>
    <w:r>
      <w:rPr>
        <w:rFonts w:ascii="Times" w:hAnsi="Times"/>
        <w:b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3934460</wp:posOffset>
          </wp:positionH>
          <wp:positionV relativeFrom="paragraph">
            <wp:posOffset>2540</wp:posOffset>
          </wp:positionV>
          <wp:extent cx="1828800" cy="561975"/>
          <wp:effectExtent l="0" t="0" r="0" b="9525"/>
          <wp:wrapSquare wrapText="bothSides"/>
          <wp:docPr id="3" name="Bild 3" descr="Krones_4c_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rones_4c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hAnsi="Times"/>
        <w:b/>
        <w:sz w:val="22"/>
      </w:rPr>
      <w:t xml:space="preserve">Blatt </w:t>
    </w:r>
    <w:r>
      <w:rPr>
        <w:rStyle w:val="Seitenzahl"/>
        <w:rFonts w:ascii="Times" w:hAnsi="Times"/>
        <w:b/>
        <w:sz w:val="22"/>
      </w:rPr>
      <w:fldChar w:fldCharType="begin"/>
    </w:r>
    <w:r>
      <w:rPr>
        <w:rStyle w:val="Seitenzahl"/>
        <w:rFonts w:ascii="Times" w:hAnsi="Times"/>
        <w:b/>
        <w:sz w:val="22"/>
      </w:rPr>
      <w:instrText xml:space="preserve"> PAGE </w:instrText>
    </w:r>
    <w:r>
      <w:rPr>
        <w:rStyle w:val="Seitenzahl"/>
        <w:rFonts w:ascii="Times" w:hAnsi="Times"/>
        <w:b/>
        <w:sz w:val="22"/>
      </w:rPr>
      <w:fldChar w:fldCharType="separate"/>
    </w:r>
    <w:r w:rsidR="002B704B">
      <w:rPr>
        <w:rStyle w:val="Seitenzahl"/>
        <w:rFonts w:ascii="Times" w:hAnsi="Times"/>
        <w:b/>
        <w:noProof/>
        <w:sz w:val="22"/>
      </w:rPr>
      <w:t>2</w:t>
    </w:r>
    <w:r>
      <w:rPr>
        <w:rStyle w:val="Seitenzahl"/>
        <w:rFonts w:ascii="Times" w:hAnsi="Times"/>
        <w:b/>
        <w:sz w:val="22"/>
      </w:rPr>
      <w:fldChar w:fldCharType="end"/>
    </w:r>
    <w:r>
      <w:rPr>
        <w:rStyle w:val="Seitenzahl"/>
        <w:rFonts w:ascii="Times" w:hAnsi="Times"/>
        <w:b/>
        <w:sz w:val="22"/>
      </w:rPr>
      <w:t xml:space="preserve"> der Presseinformation vom 06.03.08</w:t>
    </w:r>
  </w:p>
  <w:p w:rsidR="00180853" w:rsidRDefault="00180853">
    <w:pPr>
      <w:pStyle w:val="Kopfzeile"/>
      <w:rPr>
        <w:rFonts w:ascii="Times" w:hAnsi="Times"/>
        <w:b/>
        <w:sz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853" w:rsidRPr="004D57C5" w:rsidRDefault="00180853">
    <w:pPr>
      <w:pStyle w:val="PrITitel"/>
      <w:rPr>
        <w:lang w:val="fr-FR"/>
      </w:rPr>
    </w:pPr>
    <w:r>
      <w:rPr>
        <w:sz w:val="20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4048760</wp:posOffset>
          </wp:positionH>
          <wp:positionV relativeFrom="paragraph">
            <wp:posOffset>2540</wp:posOffset>
          </wp:positionV>
          <wp:extent cx="1828800" cy="561975"/>
          <wp:effectExtent l="0" t="0" r="0" b="9525"/>
          <wp:wrapSquare wrapText="bothSides"/>
          <wp:docPr id="1" name="Bild 1" descr="Krones_4c_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rones_4c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D57C5">
      <w:rPr>
        <w:lang w:val="fr-FR"/>
      </w:rPr>
      <w:t>Presseinformation</w:t>
    </w:r>
  </w:p>
  <w:p w:rsidR="00180853" w:rsidRPr="004D57C5" w:rsidRDefault="00180853">
    <w:pPr>
      <w:pStyle w:val="PrITitel"/>
      <w:rPr>
        <w:lang w:val="fr-FR"/>
      </w:rPr>
    </w:pPr>
    <w:r w:rsidRPr="004D57C5">
      <w:rPr>
        <w:lang w:val="fr-FR"/>
      </w:rPr>
      <w:t>Press release</w:t>
    </w:r>
  </w:p>
  <w:p w:rsidR="00180853" w:rsidRDefault="00180853">
    <w:pPr>
      <w:pStyle w:val="PrITitel"/>
      <w:rPr>
        <w:lang w:val="fr-FR"/>
      </w:rPr>
    </w:pPr>
    <w:r>
      <w:rPr>
        <w:lang w:val="fr-FR"/>
      </w:rPr>
      <w:t>Bulletin de presse</w:t>
    </w:r>
  </w:p>
  <w:p w:rsidR="00180853" w:rsidRDefault="00180853">
    <w:pPr>
      <w:pStyle w:val="PrITitel"/>
      <w:rPr>
        <w:lang w:val="fr-FR"/>
      </w:rPr>
    </w:pPr>
    <w:r>
      <w:rPr>
        <w:lang w:val="fr-FR"/>
      </w:rPr>
      <w:t>Boletín de prensa</w:t>
    </w:r>
  </w:p>
  <w:p w:rsidR="00180853" w:rsidRDefault="00180853">
    <w:pPr>
      <w:pStyle w:val="Kopfzeile"/>
      <w:rPr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2638B"/>
    <w:multiLevelType w:val="singleLevel"/>
    <w:tmpl w:val="22764E40"/>
    <w:lvl w:ilvl="0">
      <w:start w:val="5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AFC"/>
    <w:rsid w:val="000166C9"/>
    <w:rsid w:val="00074A53"/>
    <w:rsid w:val="000F3660"/>
    <w:rsid w:val="000F7FA3"/>
    <w:rsid w:val="0010575F"/>
    <w:rsid w:val="001209EA"/>
    <w:rsid w:val="00122EA8"/>
    <w:rsid w:val="001304DD"/>
    <w:rsid w:val="00165DFC"/>
    <w:rsid w:val="00180853"/>
    <w:rsid w:val="00181F66"/>
    <w:rsid w:val="001B287C"/>
    <w:rsid w:val="002B160E"/>
    <w:rsid w:val="002B704B"/>
    <w:rsid w:val="002D697F"/>
    <w:rsid w:val="002F4466"/>
    <w:rsid w:val="003509DA"/>
    <w:rsid w:val="003873A8"/>
    <w:rsid w:val="003A03F5"/>
    <w:rsid w:val="003B064F"/>
    <w:rsid w:val="003D11FE"/>
    <w:rsid w:val="003D78CC"/>
    <w:rsid w:val="0041517B"/>
    <w:rsid w:val="004806DF"/>
    <w:rsid w:val="00493D89"/>
    <w:rsid w:val="004A29BF"/>
    <w:rsid w:val="004B03D9"/>
    <w:rsid w:val="004D57C5"/>
    <w:rsid w:val="004F4FFB"/>
    <w:rsid w:val="00562107"/>
    <w:rsid w:val="00573C9D"/>
    <w:rsid w:val="005F7065"/>
    <w:rsid w:val="006C68E1"/>
    <w:rsid w:val="00713C59"/>
    <w:rsid w:val="007530C1"/>
    <w:rsid w:val="007749FE"/>
    <w:rsid w:val="0077775B"/>
    <w:rsid w:val="007C5AFC"/>
    <w:rsid w:val="007D3800"/>
    <w:rsid w:val="007E5737"/>
    <w:rsid w:val="00805212"/>
    <w:rsid w:val="008100E2"/>
    <w:rsid w:val="008368EC"/>
    <w:rsid w:val="0084722A"/>
    <w:rsid w:val="00856EAF"/>
    <w:rsid w:val="00862220"/>
    <w:rsid w:val="00896B8B"/>
    <w:rsid w:val="008B18D9"/>
    <w:rsid w:val="008C0636"/>
    <w:rsid w:val="008C3C8B"/>
    <w:rsid w:val="00913952"/>
    <w:rsid w:val="0091573D"/>
    <w:rsid w:val="009208AB"/>
    <w:rsid w:val="009315E9"/>
    <w:rsid w:val="0097424E"/>
    <w:rsid w:val="009C5DD2"/>
    <w:rsid w:val="009D3818"/>
    <w:rsid w:val="00A110BC"/>
    <w:rsid w:val="00A42C27"/>
    <w:rsid w:val="00B038CB"/>
    <w:rsid w:val="00B412AB"/>
    <w:rsid w:val="00BF2895"/>
    <w:rsid w:val="00C707E7"/>
    <w:rsid w:val="00C818AA"/>
    <w:rsid w:val="00CA03E1"/>
    <w:rsid w:val="00CC444C"/>
    <w:rsid w:val="00CE78FF"/>
    <w:rsid w:val="00D37243"/>
    <w:rsid w:val="00D559ED"/>
    <w:rsid w:val="00D658DF"/>
    <w:rsid w:val="00D74F00"/>
    <w:rsid w:val="00DB5C53"/>
    <w:rsid w:val="00DE72E1"/>
    <w:rsid w:val="00DF3E5C"/>
    <w:rsid w:val="00E03766"/>
    <w:rsid w:val="00E0441A"/>
    <w:rsid w:val="00E06460"/>
    <w:rsid w:val="00E23302"/>
    <w:rsid w:val="00E24726"/>
    <w:rsid w:val="00E24850"/>
    <w:rsid w:val="00EB1E7A"/>
    <w:rsid w:val="00EC2742"/>
    <w:rsid w:val="00EE7B94"/>
    <w:rsid w:val="00F03447"/>
    <w:rsid w:val="00F4689F"/>
    <w:rsid w:val="00FB4C2C"/>
    <w:rsid w:val="00FC2018"/>
    <w:rsid w:val="00FD297E"/>
    <w:rsid w:val="00FE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4806DF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rIDist">
    <w:name w:val="PrIDist"/>
    <w:pPr>
      <w:spacing w:before="2268" w:line="567" w:lineRule="exact"/>
    </w:pPr>
    <w:rPr>
      <w:noProof/>
    </w:rPr>
  </w:style>
  <w:style w:type="paragraph" w:customStyle="1" w:styleId="PrITitel">
    <w:name w:val="PrITitel"/>
    <w:pPr>
      <w:spacing w:line="425" w:lineRule="exact"/>
    </w:pPr>
    <w:rPr>
      <w:rFonts w:ascii="Times" w:hAnsi="Times"/>
      <w:noProof/>
      <w:sz w:val="40"/>
    </w:rPr>
  </w:style>
  <w:style w:type="paragraph" w:customStyle="1" w:styleId="PrIHdLn">
    <w:name w:val="PrIHdLn"/>
    <w:pPr>
      <w:spacing w:line="425" w:lineRule="exact"/>
    </w:pPr>
    <w:rPr>
      <w:rFonts w:ascii="Times" w:hAnsi="Times"/>
      <w:noProof/>
      <w:sz w:val="40"/>
    </w:rPr>
  </w:style>
  <w:style w:type="paragraph" w:customStyle="1" w:styleId="PrISubLn">
    <w:name w:val="PrISubLn"/>
    <w:next w:val="PrIText"/>
    <w:pPr>
      <w:spacing w:after="425" w:line="425" w:lineRule="exact"/>
    </w:pPr>
    <w:rPr>
      <w:rFonts w:ascii="Times" w:hAnsi="Times"/>
      <w:noProof/>
      <w:sz w:val="22"/>
    </w:rPr>
  </w:style>
  <w:style w:type="paragraph" w:customStyle="1" w:styleId="PrIText">
    <w:name w:val="PrIText"/>
    <w:pPr>
      <w:spacing w:line="320" w:lineRule="exact"/>
    </w:pPr>
    <w:rPr>
      <w:rFonts w:ascii="Times" w:hAnsi="Times"/>
      <w:noProof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ascii="Times" w:hAnsi="Times"/>
      <w:sz w:val="22"/>
    </w:rPr>
  </w:style>
  <w:style w:type="character" w:styleId="Hyperlink">
    <w:name w:val="Hyperlink"/>
    <w:rPr>
      <w:color w:val="0000FF"/>
      <w:u w:val="single"/>
    </w:rPr>
  </w:style>
  <w:style w:type="character" w:styleId="BesuchterHyperlink">
    <w:name w:val="FollowedHyperlink"/>
    <w:rPr>
      <w:color w:val="800080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customStyle="1" w:styleId="PrISHdLn">
    <w:name w:val="PrISHdLn"/>
    <w:next w:val="PrIText"/>
    <w:link w:val="PrISHdLnZchn"/>
    <w:pPr>
      <w:spacing w:line="425" w:lineRule="exact"/>
    </w:pPr>
    <w:rPr>
      <w:rFonts w:ascii="Times" w:hAnsi="Times"/>
      <w:noProof/>
      <w:sz w:val="28"/>
    </w:rPr>
  </w:style>
  <w:style w:type="character" w:styleId="Seitenzahl">
    <w:name w:val="page number"/>
    <w:basedOn w:val="Absatz-Standardschriftart"/>
  </w:style>
  <w:style w:type="paragraph" w:customStyle="1" w:styleId="Brief">
    <w:name w:val="Brief"/>
    <w:basedOn w:val="Standard"/>
    <w:pPr>
      <w:spacing w:line="240" w:lineRule="atLeast"/>
    </w:pPr>
    <w:rPr>
      <w:rFonts w:ascii="Helvetica" w:hAnsi="Helvetica"/>
    </w:rPr>
  </w:style>
  <w:style w:type="paragraph" w:styleId="Sprechblasentext">
    <w:name w:val="Balloon Text"/>
    <w:basedOn w:val="Standard"/>
    <w:semiHidden/>
    <w:rsid w:val="00F4689F"/>
    <w:rPr>
      <w:rFonts w:ascii="Tahoma" w:hAnsi="Tahoma" w:cs="Tahoma"/>
      <w:sz w:val="16"/>
      <w:szCs w:val="16"/>
    </w:rPr>
  </w:style>
  <w:style w:type="paragraph" w:customStyle="1" w:styleId="PrIAbs">
    <w:name w:val="PrIAbs"/>
    <w:basedOn w:val="PrISHdLn"/>
    <w:pPr>
      <w:spacing w:line="240" w:lineRule="auto"/>
    </w:pPr>
  </w:style>
  <w:style w:type="character" w:customStyle="1" w:styleId="PrISHdLnZchn">
    <w:name w:val="PrISHdLn Zchn"/>
    <w:link w:val="PrISHdLn"/>
    <w:rsid w:val="002B704B"/>
    <w:rPr>
      <w:rFonts w:ascii="Times" w:hAnsi="Times"/>
      <w:noProof/>
      <w:sz w:val="28"/>
    </w:rPr>
  </w:style>
  <w:style w:type="character" w:styleId="Kommentarzeichen">
    <w:name w:val="annotation reference"/>
    <w:basedOn w:val="Absatz-Standardschriftart"/>
    <w:rsid w:val="004B03D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4B03D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4B03D9"/>
  </w:style>
  <w:style w:type="paragraph" w:styleId="Kommentarthema">
    <w:name w:val="annotation subject"/>
    <w:basedOn w:val="Kommentartext"/>
    <w:next w:val="Kommentartext"/>
    <w:link w:val="KommentarthemaZchn"/>
    <w:rsid w:val="004B03D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4B03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4806DF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rIDist">
    <w:name w:val="PrIDist"/>
    <w:pPr>
      <w:spacing w:before="2268" w:line="567" w:lineRule="exact"/>
    </w:pPr>
    <w:rPr>
      <w:noProof/>
    </w:rPr>
  </w:style>
  <w:style w:type="paragraph" w:customStyle="1" w:styleId="PrITitel">
    <w:name w:val="PrITitel"/>
    <w:pPr>
      <w:spacing w:line="425" w:lineRule="exact"/>
    </w:pPr>
    <w:rPr>
      <w:rFonts w:ascii="Times" w:hAnsi="Times"/>
      <w:noProof/>
      <w:sz w:val="40"/>
    </w:rPr>
  </w:style>
  <w:style w:type="paragraph" w:customStyle="1" w:styleId="PrIHdLn">
    <w:name w:val="PrIHdLn"/>
    <w:pPr>
      <w:spacing w:line="425" w:lineRule="exact"/>
    </w:pPr>
    <w:rPr>
      <w:rFonts w:ascii="Times" w:hAnsi="Times"/>
      <w:noProof/>
      <w:sz w:val="40"/>
    </w:rPr>
  </w:style>
  <w:style w:type="paragraph" w:customStyle="1" w:styleId="PrISubLn">
    <w:name w:val="PrISubLn"/>
    <w:next w:val="PrIText"/>
    <w:pPr>
      <w:spacing w:after="425" w:line="425" w:lineRule="exact"/>
    </w:pPr>
    <w:rPr>
      <w:rFonts w:ascii="Times" w:hAnsi="Times"/>
      <w:noProof/>
      <w:sz w:val="22"/>
    </w:rPr>
  </w:style>
  <w:style w:type="paragraph" w:customStyle="1" w:styleId="PrIText">
    <w:name w:val="PrIText"/>
    <w:pPr>
      <w:spacing w:line="320" w:lineRule="exact"/>
    </w:pPr>
    <w:rPr>
      <w:rFonts w:ascii="Times" w:hAnsi="Times"/>
      <w:noProof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ascii="Times" w:hAnsi="Times"/>
      <w:sz w:val="22"/>
    </w:rPr>
  </w:style>
  <w:style w:type="character" w:styleId="Hyperlink">
    <w:name w:val="Hyperlink"/>
    <w:rPr>
      <w:color w:val="0000FF"/>
      <w:u w:val="single"/>
    </w:rPr>
  </w:style>
  <w:style w:type="character" w:styleId="BesuchterHyperlink">
    <w:name w:val="FollowedHyperlink"/>
    <w:rPr>
      <w:color w:val="800080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customStyle="1" w:styleId="PrISHdLn">
    <w:name w:val="PrISHdLn"/>
    <w:next w:val="PrIText"/>
    <w:link w:val="PrISHdLnZchn"/>
    <w:pPr>
      <w:spacing w:line="425" w:lineRule="exact"/>
    </w:pPr>
    <w:rPr>
      <w:rFonts w:ascii="Times" w:hAnsi="Times"/>
      <w:noProof/>
      <w:sz w:val="28"/>
    </w:rPr>
  </w:style>
  <w:style w:type="character" w:styleId="Seitenzahl">
    <w:name w:val="page number"/>
    <w:basedOn w:val="Absatz-Standardschriftart"/>
  </w:style>
  <w:style w:type="paragraph" w:customStyle="1" w:styleId="Brief">
    <w:name w:val="Brief"/>
    <w:basedOn w:val="Standard"/>
    <w:pPr>
      <w:spacing w:line="240" w:lineRule="atLeast"/>
    </w:pPr>
    <w:rPr>
      <w:rFonts w:ascii="Helvetica" w:hAnsi="Helvetica"/>
    </w:rPr>
  </w:style>
  <w:style w:type="paragraph" w:styleId="Sprechblasentext">
    <w:name w:val="Balloon Text"/>
    <w:basedOn w:val="Standard"/>
    <w:semiHidden/>
    <w:rsid w:val="00F4689F"/>
    <w:rPr>
      <w:rFonts w:ascii="Tahoma" w:hAnsi="Tahoma" w:cs="Tahoma"/>
      <w:sz w:val="16"/>
      <w:szCs w:val="16"/>
    </w:rPr>
  </w:style>
  <w:style w:type="paragraph" w:customStyle="1" w:styleId="PrIAbs">
    <w:name w:val="PrIAbs"/>
    <w:basedOn w:val="PrISHdLn"/>
    <w:pPr>
      <w:spacing w:line="240" w:lineRule="auto"/>
    </w:pPr>
  </w:style>
  <w:style w:type="character" w:customStyle="1" w:styleId="PrISHdLnZchn">
    <w:name w:val="PrISHdLn Zchn"/>
    <w:link w:val="PrISHdLn"/>
    <w:rsid w:val="002B704B"/>
    <w:rPr>
      <w:rFonts w:ascii="Times" w:hAnsi="Times"/>
      <w:noProof/>
      <w:sz w:val="28"/>
    </w:rPr>
  </w:style>
  <w:style w:type="character" w:styleId="Kommentarzeichen">
    <w:name w:val="annotation reference"/>
    <w:basedOn w:val="Absatz-Standardschriftart"/>
    <w:rsid w:val="004B03D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4B03D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4B03D9"/>
  </w:style>
  <w:style w:type="paragraph" w:styleId="Kommentarthema">
    <w:name w:val="annotation subject"/>
    <w:basedOn w:val="Kommentartext"/>
    <w:next w:val="Kommentartext"/>
    <w:link w:val="KommentarthemaZchn"/>
    <w:rsid w:val="004B03D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4B03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B5D43-07B9-409F-BA6C-15D10B476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4E18237C.dotm</Template>
  <TotalTime>0</TotalTime>
  <Pages>1</Pages>
  <Words>248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Biertaugliche, kostenrelevante PET-Flasche</vt:lpstr>
    </vt:vector>
  </TitlesOfParts>
  <Company>netlearn</Company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Biertaugliche, kostenrelevante PET-Flasche</dc:title>
  <dc:creator>Kessler-Zieroth Danuta</dc:creator>
  <cp:lastModifiedBy>Kessler-Zieroth Danuta</cp:lastModifiedBy>
  <cp:revision>2</cp:revision>
  <cp:lastPrinted>2015-02-26T08:39:00Z</cp:lastPrinted>
  <dcterms:created xsi:type="dcterms:W3CDTF">2015-11-25T07:45:00Z</dcterms:created>
  <dcterms:modified xsi:type="dcterms:W3CDTF">2015-11-25T07:45:00Z</dcterms:modified>
</cp:coreProperties>
</file>